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8C29A" w14:textId="6C069889" w:rsidR="001C2F33" w:rsidRPr="00C73B28" w:rsidRDefault="001C514F" w:rsidP="00682ECE">
      <w:pPr>
        <w:pStyle w:val="Sinespaciado"/>
        <w:jc w:val="both"/>
        <w:rPr>
          <w:smallCaps/>
        </w:rPr>
      </w:pPr>
      <w:r>
        <w:rPr>
          <w:smallCaps/>
        </w:rPr>
        <w:tab/>
      </w:r>
    </w:p>
    <w:p w14:paraId="7D4A2335" w14:textId="77777777" w:rsidR="00874A4A" w:rsidRDefault="00874A4A" w:rsidP="00874A4A">
      <w:pPr>
        <w:pStyle w:val="Ttulo2"/>
        <w:rPr>
          <w:b/>
          <w:smallCaps/>
          <w:color w:val="auto"/>
          <w:sz w:val="28"/>
          <w:szCs w:val="28"/>
        </w:rPr>
      </w:pPr>
      <w:bookmarkStart w:id="0" w:name="_Documento_de_Solicitud"/>
      <w:bookmarkStart w:id="1" w:name="_Toc88727012"/>
      <w:bookmarkEnd w:id="0"/>
    </w:p>
    <w:p w14:paraId="156343B3" w14:textId="055086A5" w:rsidR="00AA7D38" w:rsidRPr="00A940D1" w:rsidRDefault="00AA7D38" w:rsidP="00682ECE">
      <w:pPr>
        <w:pStyle w:val="Ttulo2"/>
        <w:jc w:val="center"/>
        <w:rPr>
          <w:b/>
          <w:smallCaps/>
          <w:color w:val="auto"/>
          <w:sz w:val="28"/>
          <w:szCs w:val="28"/>
        </w:rPr>
      </w:pPr>
      <w:r w:rsidRPr="00A940D1">
        <w:rPr>
          <w:b/>
          <w:smallCaps/>
          <w:color w:val="auto"/>
          <w:sz w:val="28"/>
          <w:szCs w:val="28"/>
        </w:rPr>
        <w:t>Documento de Solicitud de Exención de Gastos</w:t>
      </w:r>
      <w:bookmarkEnd w:id="1"/>
    </w:p>
    <w:p w14:paraId="1C28E8F6" w14:textId="77777777" w:rsidR="00AA7D38" w:rsidRDefault="00AA7D38" w:rsidP="00AA7D38">
      <w:pPr>
        <w:pStyle w:val="Default"/>
        <w:jc w:val="both"/>
        <w:rPr>
          <w:sz w:val="22"/>
          <w:szCs w:val="22"/>
        </w:rPr>
      </w:pPr>
    </w:p>
    <w:p w14:paraId="687DDFC6" w14:textId="756A8EB5" w:rsidR="00AA7D38" w:rsidRPr="00C15A6D" w:rsidRDefault="00AA7D38" w:rsidP="00AA7D38">
      <w:pPr>
        <w:pStyle w:val="Default"/>
        <w:jc w:val="both"/>
        <w:rPr>
          <w:bCs/>
          <w:sz w:val="28"/>
          <w:szCs w:val="28"/>
        </w:rPr>
      </w:pPr>
      <w:r w:rsidRPr="00C15A6D">
        <w:rPr>
          <w:sz w:val="20"/>
          <w:szCs w:val="20"/>
        </w:rPr>
        <w:t>…………………………………………………..……</w:t>
      </w:r>
      <w:r w:rsidR="002D044D" w:rsidRPr="00C15A6D">
        <w:rPr>
          <w:sz w:val="20"/>
          <w:szCs w:val="20"/>
        </w:rPr>
        <w:t>……………….</w:t>
      </w:r>
      <w:r w:rsidRPr="00C15A6D">
        <w:rPr>
          <w:sz w:val="20"/>
          <w:szCs w:val="20"/>
        </w:rPr>
        <w:t>……………………...………</w:t>
      </w:r>
      <w:r w:rsidR="00B46EAB" w:rsidRPr="00C15A6D">
        <w:rPr>
          <w:sz w:val="20"/>
          <w:szCs w:val="20"/>
        </w:rPr>
        <w:t>…….</w:t>
      </w:r>
      <w:r w:rsidR="00EE3DDA" w:rsidRPr="00C15A6D">
        <w:rPr>
          <w:sz w:val="20"/>
          <w:szCs w:val="20"/>
        </w:rPr>
        <w:t>………………….</w:t>
      </w:r>
      <w:r w:rsidRPr="00C15A6D">
        <w:rPr>
          <w:sz w:val="22"/>
          <w:szCs w:val="22"/>
        </w:rPr>
        <w:t xml:space="preserve"> como </w:t>
      </w:r>
      <w:r w:rsidR="00B46EAB" w:rsidRPr="00C15A6D">
        <w:rPr>
          <w:b/>
          <w:bCs/>
          <w:sz w:val="22"/>
          <w:szCs w:val="22"/>
        </w:rPr>
        <w:t>Promotor</w:t>
      </w:r>
      <w:r w:rsidR="00B46EAB" w:rsidRPr="00C15A6D">
        <w:rPr>
          <w:bCs/>
          <w:sz w:val="22"/>
          <w:szCs w:val="22"/>
          <w:vertAlign w:val="superscript"/>
        </w:rPr>
        <w:t>(1)</w:t>
      </w:r>
      <w:r w:rsidRPr="00C15A6D">
        <w:rPr>
          <w:b/>
          <w:bCs/>
          <w:sz w:val="22"/>
          <w:szCs w:val="22"/>
        </w:rPr>
        <w:t xml:space="preserve"> </w:t>
      </w:r>
      <w:r w:rsidRPr="00C15A6D">
        <w:rPr>
          <w:sz w:val="22"/>
          <w:szCs w:val="22"/>
        </w:rPr>
        <w:t xml:space="preserve">del Estudio:  </w:t>
      </w:r>
      <w:r w:rsidR="00B46EAB" w:rsidRPr="00C15A6D">
        <w:rPr>
          <w:sz w:val="20"/>
          <w:szCs w:val="20"/>
        </w:rPr>
        <w:t>………</w:t>
      </w:r>
      <w:r w:rsidRPr="00C15A6D">
        <w:rPr>
          <w:sz w:val="20"/>
          <w:szCs w:val="20"/>
        </w:rPr>
        <w:t>…………………………………………………………………</w:t>
      </w:r>
      <w:r w:rsidR="002D044D" w:rsidRPr="00C15A6D">
        <w:rPr>
          <w:sz w:val="20"/>
          <w:szCs w:val="20"/>
        </w:rPr>
        <w:t>…….....</w:t>
      </w:r>
      <w:r w:rsidRPr="00C15A6D">
        <w:rPr>
          <w:sz w:val="20"/>
          <w:szCs w:val="20"/>
        </w:rPr>
        <w:t>…………………………………………………………………………………………………………………</w:t>
      </w:r>
      <w:r w:rsidR="00B46EAB" w:rsidRPr="00C15A6D">
        <w:rPr>
          <w:sz w:val="20"/>
          <w:szCs w:val="20"/>
        </w:rPr>
        <w:t>…………………………………</w:t>
      </w:r>
      <w:r w:rsidRPr="00C15A6D">
        <w:rPr>
          <w:sz w:val="20"/>
          <w:szCs w:val="20"/>
        </w:rPr>
        <w:t>…………………………………………………………………………</w:t>
      </w:r>
      <w:r w:rsidR="002D044D" w:rsidRPr="00C15A6D">
        <w:rPr>
          <w:sz w:val="20"/>
          <w:szCs w:val="20"/>
        </w:rPr>
        <w:t>…………………………..</w:t>
      </w:r>
      <w:r w:rsidRPr="00C15A6D">
        <w:rPr>
          <w:sz w:val="20"/>
          <w:szCs w:val="20"/>
        </w:rPr>
        <w:t>……………………………………………</w:t>
      </w:r>
    </w:p>
    <w:p w14:paraId="3FFE8C2E" w14:textId="5262BFF2" w:rsidR="00AA7D38" w:rsidRPr="00C15A6D" w:rsidRDefault="00AA7D38" w:rsidP="00AA7D38">
      <w:pPr>
        <w:pStyle w:val="Default"/>
        <w:jc w:val="both"/>
        <w:rPr>
          <w:b/>
          <w:bCs/>
          <w:sz w:val="28"/>
          <w:szCs w:val="28"/>
        </w:rPr>
      </w:pPr>
    </w:p>
    <w:p w14:paraId="5D7CE637" w14:textId="77777777" w:rsidR="008B62E1" w:rsidRPr="00C15A6D" w:rsidRDefault="008B62E1" w:rsidP="008B62E1">
      <w:pPr>
        <w:pStyle w:val="Default"/>
        <w:jc w:val="center"/>
        <w:rPr>
          <w:sz w:val="28"/>
          <w:szCs w:val="28"/>
        </w:rPr>
      </w:pPr>
      <w:r w:rsidRPr="00C15A6D">
        <w:rPr>
          <w:b/>
          <w:bCs/>
          <w:sz w:val="28"/>
          <w:szCs w:val="28"/>
        </w:rPr>
        <w:t>DECLARA, BAJO SU RESPONSABILIDAD</w:t>
      </w:r>
    </w:p>
    <w:p w14:paraId="1B98A2FA" w14:textId="77777777" w:rsidR="008B62E1" w:rsidRPr="00C15A6D" w:rsidRDefault="008B62E1" w:rsidP="008B62E1">
      <w:pPr>
        <w:pStyle w:val="Default"/>
        <w:rPr>
          <w:sz w:val="22"/>
          <w:szCs w:val="22"/>
        </w:rPr>
      </w:pPr>
    </w:p>
    <w:p w14:paraId="49B0FFE0" w14:textId="77777777" w:rsidR="008B62E1" w:rsidRPr="00C15A6D" w:rsidRDefault="008B62E1" w:rsidP="008B62E1">
      <w:pPr>
        <w:pStyle w:val="Default"/>
        <w:numPr>
          <w:ilvl w:val="0"/>
          <w:numId w:val="21"/>
        </w:numPr>
        <w:jc w:val="both"/>
        <w:rPr>
          <w:sz w:val="22"/>
          <w:szCs w:val="22"/>
        </w:rPr>
      </w:pPr>
      <w:r w:rsidRPr="00C15A6D">
        <w:rPr>
          <w:sz w:val="22"/>
          <w:szCs w:val="22"/>
        </w:rPr>
        <w:t xml:space="preserve">Que se cumplen todos los criterios para ser considerado un </w:t>
      </w:r>
      <w:r w:rsidRPr="00C15A6D">
        <w:rPr>
          <w:b/>
          <w:bCs/>
          <w:sz w:val="22"/>
          <w:szCs w:val="22"/>
        </w:rPr>
        <w:t>Estudio de Investigación Clínica sin ánimo comercial</w:t>
      </w:r>
      <w:r w:rsidRPr="00C15A6D">
        <w:rPr>
          <w:sz w:val="22"/>
          <w:szCs w:val="22"/>
        </w:rPr>
        <w:t>, por tratarse de una investigación llevada a cabo por los investigadores, sin la participación de la industria farmacéutica o de productos sanitarios, que reúne todas las características siguientes (</w:t>
      </w:r>
      <w:r w:rsidRPr="00C15A6D">
        <w:rPr>
          <w:i/>
          <w:iCs/>
          <w:sz w:val="22"/>
          <w:szCs w:val="22"/>
        </w:rPr>
        <w:t>RD 1090/2015, Art. 2</w:t>
      </w:r>
      <w:r w:rsidRPr="00C15A6D">
        <w:rPr>
          <w:sz w:val="22"/>
          <w:szCs w:val="22"/>
        </w:rPr>
        <w:t xml:space="preserve">): </w:t>
      </w:r>
    </w:p>
    <w:p w14:paraId="265510EA" w14:textId="77777777" w:rsidR="008B62E1" w:rsidRPr="00C15A6D" w:rsidRDefault="008B62E1" w:rsidP="008B62E1">
      <w:pPr>
        <w:pStyle w:val="Default"/>
        <w:ind w:left="360"/>
        <w:jc w:val="both"/>
        <w:rPr>
          <w:sz w:val="22"/>
          <w:szCs w:val="22"/>
        </w:rPr>
      </w:pPr>
    </w:p>
    <w:p w14:paraId="2876A100" w14:textId="3689DF88" w:rsidR="008B62E1" w:rsidRPr="00C15A6D" w:rsidRDefault="008B62E1" w:rsidP="008B62E1">
      <w:pPr>
        <w:pStyle w:val="Default"/>
        <w:ind w:left="708"/>
        <w:jc w:val="both"/>
        <w:rPr>
          <w:sz w:val="22"/>
          <w:szCs w:val="22"/>
        </w:rPr>
      </w:pPr>
      <w:r w:rsidRPr="00C15A6D">
        <w:rPr>
          <w:sz w:val="22"/>
          <w:szCs w:val="22"/>
        </w:rPr>
        <w:t xml:space="preserve">a) El promotor es una universidad, hospital, organización científica pública, organización sin ánimo de lucro, organización de pacientes o investigador individual. </w:t>
      </w:r>
      <w:r w:rsidR="002D044D" w:rsidRPr="00C15A6D">
        <w:rPr>
          <w:sz w:val="22"/>
          <w:szCs w:val="22"/>
          <w:vertAlign w:val="superscript"/>
        </w:rPr>
        <w:t>(</w:t>
      </w:r>
      <w:r w:rsidR="00B46EAB" w:rsidRPr="00C15A6D">
        <w:rPr>
          <w:sz w:val="22"/>
          <w:szCs w:val="22"/>
          <w:vertAlign w:val="superscript"/>
        </w:rPr>
        <w:t>2</w:t>
      </w:r>
      <w:r w:rsidR="002D044D" w:rsidRPr="00C15A6D">
        <w:rPr>
          <w:sz w:val="22"/>
          <w:szCs w:val="22"/>
          <w:vertAlign w:val="superscript"/>
        </w:rPr>
        <w:t>)</w:t>
      </w:r>
    </w:p>
    <w:p w14:paraId="6A0B351E" w14:textId="77777777" w:rsidR="008B62E1" w:rsidRPr="00C15A6D" w:rsidRDefault="008B62E1" w:rsidP="008B62E1">
      <w:pPr>
        <w:pStyle w:val="Default"/>
        <w:ind w:left="708"/>
        <w:jc w:val="both"/>
        <w:rPr>
          <w:sz w:val="22"/>
          <w:szCs w:val="22"/>
        </w:rPr>
      </w:pPr>
    </w:p>
    <w:p w14:paraId="4B01C1F9" w14:textId="77777777" w:rsidR="008B62E1" w:rsidRPr="00C15A6D" w:rsidRDefault="008B62E1" w:rsidP="008B62E1">
      <w:pPr>
        <w:pStyle w:val="Default"/>
        <w:ind w:left="708"/>
        <w:jc w:val="both"/>
        <w:rPr>
          <w:sz w:val="22"/>
          <w:szCs w:val="22"/>
        </w:rPr>
      </w:pPr>
      <w:r w:rsidRPr="00C15A6D">
        <w:rPr>
          <w:sz w:val="22"/>
          <w:szCs w:val="22"/>
        </w:rPr>
        <w:t xml:space="preserve">b) La propiedad de los datos de la investigación pertenece al promotor desde el primer momento del estudio. </w:t>
      </w:r>
    </w:p>
    <w:p w14:paraId="1D7B53E3" w14:textId="77777777" w:rsidR="008B62E1" w:rsidRPr="00C15A6D" w:rsidRDefault="008B62E1" w:rsidP="008B62E1">
      <w:pPr>
        <w:pStyle w:val="Default"/>
        <w:ind w:left="708"/>
        <w:jc w:val="both"/>
        <w:rPr>
          <w:sz w:val="22"/>
          <w:szCs w:val="22"/>
        </w:rPr>
      </w:pPr>
    </w:p>
    <w:p w14:paraId="1F4DEA8F" w14:textId="77777777" w:rsidR="008B62E1" w:rsidRPr="00C15A6D" w:rsidRDefault="008B62E1" w:rsidP="008B62E1">
      <w:pPr>
        <w:pStyle w:val="Default"/>
        <w:ind w:left="708"/>
        <w:jc w:val="both"/>
        <w:rPr>
          <w:sz w:val="22"/>
          <w:szCs w:val="22"/>
        </w:rPr>
      </w:pPr>
      <w:r w:rsidRPr="00C15A6D">
        <w:rPr>
          <w:sz w:val="22"/>
          <w:szCs w:val="22"/>
        </w:rPr>
        <w:t xml:space="preserve">c) No hay acuerdos entre el promotor y terceras partes que permitan el empleo de los datos para usos regulatorios o que generen una propiedad industrial. </w:t>
      </w:r>
    </w:p>
    <w:p w14:paraId="0B2C212E" w14:textId="77777777" w:rsidR="008B62E1" w:rsidRPr="00C15A6D" w:rsidRDefault="008B62E1" w:rsidP="008B62E1">
      <w:pPr>
        <w:pStyle w:val="Default"/>
        <w:ind w:left="708"/>
        <w:jc w:val="both"/>
        <w:rPr>
          <w:sz w:val="22"/>
          <w:szCs w:val="22"/>
        </w:rPr>
      </w:pPr>
    </w:p>
    <w:p w14:paraId="3701A226" w14:textId="77777777" w:rsidR="008B62E1" w:rsidRPr="00C15A6D" w:rsidRDefault="008B62E1" w:rsidP="008B62E1">
      <w:pPr>
        <w:pStyle w:val="Default"/>
        <w:ind w:left="708"/>
        <w:jc w:val="both"/>
        <w:rPr>
          <w:sz w:val="22"/>
          <w:szCs w:val="22"/>
        </w:rPr>
      </w:pPr>
      <w:r w:rsidRPr="00C15A6D">
        <w:rPr>
          <w:sz w:val="22"/>
          <w:szCs w:val="22"/>
        </w:rPr>
        <w:t xml:space="preserve">d) El diseño, la realización, el reclutamiento la recogida de datos y la comunicación de resultados de la investigación se mantienen bajo el control del promotor. </w:t>
      </w:r>
    </w:p>
    <w:p w14:paraId="54B66DBC" w14:textId="77777777" w:rsidR="008B62E1" w:rsidRPr="00C15A6D" w:rsidRDefault="008B62E1" w:rsidP="008B62E1">
      <w:pPr>
        <w:pStyle w:val="Default"/>
        <w:ind w:left="708"/>
        <w:jc w:val="both"/>
        <w:rPr>
          <w:sz w:val="22"/>
          <w:szCs w:val="22"/>
        </w:rPr>
      </w:pPr>
    </w:p>
    <w:p w14:paraId="759CAEA5" w14:textId="77777777" w:rsidR="008B62E1" w:rsidRPr="00C15A6D" w:rsidRDefault="008B62E1" w:rsidP="008B62E1">
      <w:pPr>
        <w:pStyle w:val="Default"/>
        <w:ind w:left="708"/>
        <w:jc w:val="both"/>
        <w:rPr>
          <w:sz w:val="22"/>
          <w:szCs w:val="22"/>
        </w:rPr>
      </w:pPr>
      <w:r w:rsidRPr="00C15A6D">
        <w:rPr>
          <w:sz w:val="22"/>
          <w:szCs w:val="22"/>
        </w:rPr>
        <w:t xml:space="preserve">e) Por sus características, estos estudios no pueden formar parte de un programa de desarrollo para una autorización de comercialización de un producto. </w:t>
      </w:r>
    </w:p>
    <w:p w14:paraId="16E4D89E" w14:textId="77777777" w:rsidR="008B62E1" w:rsidRPr="00C15A6D" w:rsidRDefault="008B62E1" w:rsidP="008B62E1">
      <w:pPr>
        <w:pStyle w:val="Default"/>
        <w:jc w:val="both"/>
        <w:rPr>
          <w:sz w:val="22"/>
          <w:szCs w:val="22"/>
        </w:rPr>
      </w:pPr>
    </w:p>
    <w:p w14:paraId="6456F5CB" w14:textId="77777777" w:rsidR="008B62E1" w:rsidRPr="00C15A6D" w:rsidRDefault="008B62E1" w:rsidP="008B62E1">
      <w:pPr>
        <w:pStyle w:val="Default"/>
        <w:numPr>
          <w:ilvl w:val="0"/>
          <w:numId w:val="21"/>
        </w:numPr>
        <w:jc w:val="both"/>
        <w:rPr>
          <w:sz w:val="22"/>
          <w:szCs w:val="22"/>
          <w:u w:val="single"/>
        </w:rPr>
      </w:pPr>
      <w:r w:rsidRPr="00C15A6D">
        <w:rPr>
          <w:sz w:val="22"/>
          <w:szCs w:val="22"/>
        </w:rPr>
        <w:t xml:space="preserve">Que </w:t>
      </w:r>
      <w:r w:rsidRPr="00C15A6D">
        <w:rPr>
          <w:b/>
          <w:sz w:val="22"/>
          <w:szCs w:val="22"/>
        </w:rPr>
        <w:t>no tiene financiación</w:t>
      </w:r>
      <w:r w:rsidRPr="00C15A6D">
        <w:rPr>
          <w:sz w:val="22"/>
          <w:szCs w:val="22"/>
        </w:rPr>
        <w:t xml:space="preserve"> o, que la </w:t>
      </w:r>
      <w:r w:rsidRPr="00C15A6D">
        <w:rPr>
          <w:b/>
          <w:sz w:val="22"/>
          <w:szCs w:val="22"/>
        </w:rPr>
        <w:t>financiación de la que dispone el promotor para el estudio está destinada exclusivamente a cubrir los gastos derivados de los siguientes conceptos</w:t>
      </w:r>
      <w:r w:rsidRPr="00C15A6D">
        <w:t>:</w:t>
      </w:r>
      <w:r w:rsidRPr="00C15A6D">
        <w:rPr>
          <w:sz w:val="22"/>
          <w:szCs w:val="22"/>
        </w:rPr>
        <w:t xml:space="preserve"> medicación de estudio, pruebas extraordinarias y seguro de Responsabilidad Civil. En caso de que exista financiación para otro concepto diferente a los anteriores, listar e indicar importe destinado, o adjuntar detalle de la financiación total del estudio. </w:t>
      </w:r>
      <w:r w:rsidRPr="00C15A6D">
        <w:rPr>
          <w:sz w:val="22"/>
          <w:szCs w:val="22"/>
          <w:u w:val="single"/>
        </w:rPr>
        <w:t xml:space="preserve">En caso de financiación competitiva, adjuntar la memoria de solicitud. </w:t>
      </w:r>
    </w:p>
    <w:p w14:paraId="316DDE8C" w14:textId="58DFCCFE" w:rsidR="008B62E1" w:rsidRPr="00C15A6D" w:rsidRDefault="008B62E1" w:rsidP="008B62E1">
      <w:pPr>
        <w:pStyle w:val="Default"/>
        <w:ind w:left="426"/>
        <w:rPr>
          <w:sz w:val="20"/>
          <w:szCs w:val="20"/>
        </w:rPr>
      </w:pPr>
      <w:r w:rsidRPr="00C15A6D">
        <w:rPr>
          <w:sz w:val="20"/>
          <w:szCs w:val="20"/>
        </w:rPr>
        <w:t>…………………………………………………………………………………………….………………….………………………………………………………………….………………………………..…………………………………………………………….……………………………</w:t>
      </w:r>
      <w:r w:rsidR="002D044D" w:rsidRPr="00C15A6D">
        <w:rPr>
          <w:sz w:val="20"/>
          <w:szCs w:val="20"/>
        </w:rPr>
        <w:t>……..</w:t>
      </w:r>
      <w:r w:rsidRPr="00C15A6D">
        <w:rPr>
          <w:sz w:val="20"/>
          <w:szCs w:val="20"/>
        </w:rPr>
        <w:t>……….………………………………………</w:t>
      </w:r>
    </w:p>
    <w:p w14:paraId="5EFF6651" w14:textId="77777777" w:rsidR="008B62E1" w:rsidRPr="00C15A6D" w:rsidRDefault="008B62E1" w:rsidP="008B62E1">
      <w:pPr>
        <w:pStyle w:val="Default"/>
        <w:ind w:left="1080"/>
        <w:jc w:val="both"/>
        <w:rPr>
          <w:sz w:val="22"/>
          <w:szCs w:val="22"/>
        </w:rPr>
      </w:pPr>
    </w:p>
    <w:p w14:paraId="070519E1" w14:textId="77777777" w:rsidR="008B62E1" w:rsidRPr="00C15A6D" w:rsidRDefault="008B62E1" w:rsidP="008B62E1">
      <w:pPr>
        <w:pStyle w:val="Default"/>
        <w:numPr>
          <w:ilvl w:val="0"/>
          <w:numId w:val="21"/>
        </w:numPr>
        <w:jc w:val="both"/>
        <w:rPr>
          <w:sz w:val="22"/>
          <w:szCs w:val="22"/>
        </w:rPr>
      </w:pPr>
      <w:r w:rsidRPr="00C15A6D">
        <w:rPr>
          <w:sz w:val="22"/>
          <w:szCs w:val="22"/>
        </w:rPr>
        <w:t xml:space="preserve">Que </w:t>
      </w:r>
      <w:r w:rsidRPr="00C15A6D">
        <w:rPr>
          <w:b/>
          <w:bCs/>
          <w:sz w:val="22"/>
          <w:szCs w:val="22"/>
        </w:rPr>
        <w:t xml:space="preserve">los investigadores no van a percibir ningún tipo de remuneración, </w:t>
      </w:r>
      <w:r w:rsidRPr="00C15A6D">
        <w:rPr>
          <w:sz w:val="22"/>
          <w:szCs w:val="22"/>
        </w:rPr>
        <w:t>directa ni indirecta, por la participación en el estudio. En caso de que no se cumpla este punto, especificar y justificar el motivo:</w:t>
      </w:r>
    </w:p>
    <w:p w14:paraId="69BE8827" w14:textId="2891FABB" w:rsidR="008B62E1" w:rsidRPr="00C15A6D" w:rsidRDefault="008B62E1" w:rsidP="002D044D">
      <w:pPr>
        <w:pStyle w:val="Default"/>
        <w:ind w:left="360"/>
        <w:rPr>
          <w:sz w:val="20"/>
          <w:szCs w:val="20"/>
        </w:rPr>
      </w:pPr>
      <w:r w:rsidRPr="00C15A6D">
        <w:rPr>
          <w:sz w:val="20"/>
          <w:szCs w:val="20"/>
        </w:rPr>
        <w:t>………………………………………………………………………</w:t>
      </w:r>
      <w:r w:rsidR="002D044D" w:rsidRPr="00C15A6D">
        <w:rPr>
          <w:sz w:val="20"/>
          <w:szCs w:val="20"/>
        </w:rPr>
        <w:t>.</w:t>
      </w:r>
      <w:r w:rsidRPr="00C15A6D">
        <w:rPr>
          <w:sz w:val="20"/>
          <w:szCs w:val="20"/>
        </w:rPr>
        <w:t>…………………….………………….……………………………………………………………………</w:t>
      </w:r>
      <w:r w:rsidR="002D044D" w:rsidRPr="00C15A6D">
        <w:rPr>
          <w:sz w:val="20"/>
          <w:szCs w:val="20"/>
        </w:rPr>
        <w:t>…………………………………………………………………………</w:t>
      </w:r>
      <w:r w:rsidRPr="00C15A6D">
        <w:rPr>
          <w:sz w:val="20"/>
          <w:szCs w:val="20"/>
        </w:rPr>
        <w:t>……………………………..…………………………………………………………….………………</w:t>
      </w:r>
    </w:p>
    <w:p w14:paraId="6E091877" w14:textId="77777777" w:rsidR="00AA7D38" w:rsidRPr="00C15A6D" w:rsidRDefault="00AA7D38" w:rsidP="00AA7D38">
      <w:pPr>
        <w:pStyle w:val="Default"/>
        <w:rPr>
          <w:sz w:val="22"/>
          <w:szCs w:val="22"/>
        </w:rPr>
      </w:pPr>
    </w:p>
    <w:p w14:paraId="4EDEF6B9" w14:textId="38687192" w:rsidR="00874A4A" w:rsidRPr="00C15A6D" w:rsidRDefault="00874A4A" w:rsidP="00EE3DDA">
      <w:pPr>
        <w:pStyle w:val="Default"/>
        <w:rPr>
          <w:sz w:val="22"/>
          <w:szCs w:val="22"/>
        </w:rPr>
      </w:pPr>
      <w:r w:rsidRPr="00C15A6D">
        <w:rPr>
          <w:sz w:val="22"/>
          <w:szCs w:val="22"/>
        </w:rPr>
        <w:t xml:space="preserve"> </w:t>
      </w:r>
    </w:p>
    <w:p w14:paraId="4010AA28" w14:textId="4E999AC9" w:rsidR="00874A4A" w:rsidRPr="00C15A6D" w:rsidRDefault="00874A4A" w:rsidP="00EE3DDA">
      <w:bookmarkStart w:id="2" w:name="_Documento_de_Compromiso"/>
      <w:bookmarkEnd w:id="2"/>
      <w:r w:rsidRPr="00C15A6D">
        <w:t>En ________________________________a ____ de ____________________ de 20____</w:t>
      </w:r>
    </w:p>
    <w:p w14:paraId="32C0D090" w14:textId="228F1A05" w:rsidR="00874A4A" w:rsidRPr="00C15A6D" w:rsidRDefault="00874A4A" w:rsidP="00874A4A">
      <w:pPr>
        <w:rPr>
          <w:sz w:val="20"/>
          <w:szCs w:val="20"/>
        </w:rPr>
      </w:pPr>
    </w:p>
    <w:p w14:paraId="66E5FB8B" w14:textId="77777777" w:rsidR="002D044D" w:rsidRPr="00C15A6D" w:rsidRDefault="002D044D" w:rsidP="00874A4A">
      <w:pPr>
        <w:rPr>
          <w:sz w:val="20"/>
          <w:szCs w:val="20"/>
        </w:rPr>
      </w:pPr>
    </w:p>
    <w:p w14:paraId="52EBDC26" w14:textId="2313DA0E" w:rsidR="009404A3" w:rsidRPr="009404A3" w:rsidRDefault="00874A4A" w:rsidP="00874A4A">
      <w:pPr>
        <w:rPr>
          <w:sz w:val="16"/>
          <w:szCs w:val="16"/>
        </w:rPr>
      </w:pPr>
      <w:r w:rsidRPr="00C15A6D">
        <w:rPr>
          <w:sz w:val="20"/>
          <w:szCs w:val="20"/>
        </w:rPr>
        <w:t>Fdo.: ____________________________________________</w:t>
      </w:r>
    </w:p>
    <w:sectPr w:rsidR="009404A3" w:rsidRPr="009404A3" w:rsidSect="002D04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991" w:bottom="1417" w:left="993" w:header="708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86BC3" w14:textId="77777777" w:rsidR="00821335" w:rsidRDefault="00821335" w:rsidP="003D2180">
      <w:pPr>
        <w:spacing w:after="0" w:line="240" w:lineRule="auto"/>
      </w:pPr>
      <w:r>
        <w:separator/>
      </w:r>
    </w:p>
  </w:endnote>
  <w:endnote w:type="continuationSeparator" w:id="0">
    <w:p w14:paraId="7E49B32C" w14:textId="77777777" w:rsidR="00821335" w:rsidRDefault="00821335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075D3" w14:textId="77777777" w:rsidR="00735ED0" w:rsidRDefault="00735ED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5FD97" w14:textId="77777777" w:rsidR="00B46EAB" w:rsidRPr="00C15A6D" w:rsidRDefault="00B46EAB" w:rsidP="00B46EAB">
    <w:pPr>
      <w:spacing w:after="0" w:line="240" w:lineRule="auto"/>
      <w:rPr>
        <w:sz w:val="20"/>
        <w:szCs w:val="20"/>
      </w:rPr>
    </w:pPr>
    <w:r w:rsidRPr="00C15A6D">
      <w:rPr>
        <w:sz w:val="20"/>
        <w:szCs w:val="20"/>
        <w:vertAlign w:val="superscript"/>
      </w:rPr>
      <w:t>(1)</w:t>
    </w:r>
    <w:r w:rsidRPr="00C15A6D">
      <w:rPr>
        <w:sz w:val="20"/>
        <w:szCs w:val="20"/>
      </w:rPr>
      <w:t>En los casos en los que no haya Promotor, o cuando el Investigador Principal sea el promotor, el Investigador Principal será el responsable de la cumplimentación y firma de la solicitud de exención de gastos.</w:t>
    </w:r>
  </w:p>
  <w:p w14:paraId="55A0EDD4" w14:textId="63E4516F" w:rsidR="002D044D" w:rsidRPr="00B46EAB" w:rsidRDefault="002D044D" w:rsidP="00B46EAB">
    <w:pPr>
      <w:spacing w:after="0" w:line="240" w:lineRule="auto"/>
      <w:rPr>
        <w:sz w:val="20"/>
        <w:szCs w:val="20"/>
      </w:rPr>
    </w:pPr>
    <w:r w:rsidRPr="00C15A6D">
      <w:rPr>
        <w:sz w:val="20"/>
        <w:szCs w:val="20"/>
        <w:vertAlign w:val="superscript"/>
      </w:rPr>
      <w:t>(</w:t>
    </w:r>
    <w:r w:rsidR="00B46EAB" w:rsidRPr="00C15A6D">
      <w:rPr>
        <w:sz w:val="20"/>
        <w:szCs w:val="20"/>
        <w:vertAlign w:val="superscript"/>
      </w:rPr>
      <w:t>2</w:t>
    </w:r>
    <w:r w:rsidRPr="00C15A6D">
      <w:rPr>
        <w:sz w:val="20"/>
        <w:szCs w:val="20"/>
        <w:vertAlign w:val="superscript"/>
      </w:rPr>
      <w:t>)</w:t>
    </w:r>
    <w:r w:rsidRPr="00C15A6D">
      <w:rPr>
        <w:sz w:val="20"/>
        <w:szCs w:val="20"/>
      </w:rPr>
      <w:t>Pertenecientes al IDISSC</w:t>
    </w:r>
    <w:r w:rsidR="00B46EAB" w:rsidRPr="00C15A6D">
      <w:rPr>
        <w:sz w:val="20"/>
        <w:szCs w:val="20"/>
      </w:rPr>
      <w:t>.</w:t>
    </w:r>
  </w:p>
  <w:p w14:paraId="12281C03" w14:textId="7FBEAF10" w:rsidR="009A7867" w:rsidRPr="00D41CE0" w:rsidRDefault="00182431" w:rsidP="00D41CE0">
    <w:pPr>
      <w:pStyle w:val="Piedepgina"/>
      <w:jc w:val="right"/>
      <w:rPr>
        <w:rFonts w:asciiTheme="majorHAnsi" w:hAnsiTheme="majorHAnsi"/>
        <w:sz w:val="18"/>
        <w:szCs w:val="18"/>
      </w:rPr>
    </w:pPr>
    <w:bookmarkStart w:id="3" w:name="_GoBack"/>
    <w:bookmarkEnd w:id="3"/>
    <w:r>
      <w:rPr>
        <w:rFonts w:asciiTheme="majorHAnsi" w:hAnsiTheme="majorHAnsi"/>
        <w:sz w:val="18"/>
        <w:szCs w:val="18"/>
      </w:rPr>
      <w:t xml:space="preserve">Modelo: </w:t>
    </w:r>
    <w:r w:rsidR="00EE3DDA">
      <w:rPr>
        <w:rFonts w:asciiTheme="majorHAnsi" w:hAnsiTheme="majorHAnsi"/>
        <w:sz w:val="18"/>
        <w:szCs w:val="18"/>
      </w:rPr>
      <w:t>Tar.2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4D4A8" w14:textId="77777777" w:rsidR="00735ED0" w:rsidRDefault="00735E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EAC75" w14:textId="77777777" w:rsidR="00821335" w:rsidRDefault="00821335" w:rsidP="003D2180">
      <w:pPr>
        <w:spacing w:after="0" w:line="240" w:lineRule="auto"/>
      </w:pPr>
      <w:r>
        <w:separator/>
      </w:r>
    </w:p>
  </w:footnote>
  <w:footnote w:type="continuationSeparator" w:id="0">
    <w:p w14:paraId="01BC187A" w14:textId="77777777" w:rsidR="00821335" w:rsidRDefault="00821335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29771" w14:textId="77777777" w:rsidR="00735ED0" w:rsidRDefault="00735ED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5E4F1" w14:textId="77777777" w:rsidR="00FE3FB1" w:rsidRPr="0018058C" w:rsidRDefault="00FE3FB1" w:rsidP="001124FC">
    <w:pPr>
      <w:pStyle w:val="Encabezado"/>
      <w:rPr>
        <w:sz w:val="18"/>
        <w:szCs w:val="18"/>
      </w:rPr>
    </w:pPr>
    <w:r w:rsidRPr="0018058C">
      <w:rPr>
        <w:noProof/>
        <w:sz w:val="18"/>
        <w:szCs w:val="18"/>
        <w:lang w:eastAsia="es-ES"/>
      </w:rPr>
      <w:drawing>
        <wp:anchor distT="0" distB="0" distL="114300" distR="114300" simplePos="0" relativeHeight="251665408" behindDoc="0" locked="0" layoutInCell="1" allowOverlap="1" wp14:anchorId="763331BA" wp14:editId="25079971">
          <wp:simplePos x="0" y="0"/>
          <wp:positionH relativeFrom="column">
            <wp:posOffset>-11430</wp:posOffset>
          </wp:positionH>
          <wp:positionV relativeFrom="paragraph">
            <wp:posOffset>-17145</wp:posOffset>
          </wp:positionV>
          <wp:extent cx="2673985" cy="571500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linicosancarl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8CB61D" w14:textId="77777777" w:rsidR="00FE3FB1" w:rsidRPr="0018058C" w:rsidRDefault="00FE3FB1" w:rsidP="001C2F33">
    <w:pPr>
      <w:pStyle w:val="Encabezado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0EB7A" w14:textId="77777777" w:rsidR="00735ED0" w:rsidRDefault="00735ED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4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6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7"/>
  </w:num>
  <w:num w:numId="34">
    <w:abstractNumId w:val="3"/>
  </w:num>
  <w:num w:numId="35">
    <w:abstractNumId w:val="6"/>
  </w:num>
  <w:num w:numId="36">
    <w:abstractNumId w:val="33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7"/>
  </w:num>
  <w:num w:numId="42">
    <w:abstractNumId w:val="3"/>
  </w:num>
  <w:num w:numId="43">
    <w:abstractNumId w:val="6"/>
  </w:num>
  <w:num w:numId="44">
    <w:abstractNumId w:val="3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57CA7"/>
    <w:rsid w:val="000F41B6"/>
    <w:rsid w:val="001124FC"/>
    <w:rsid w:val="001360B6"/>
    <w:rsid w:val="001436FE"/>
    <w:rsid w:val="00152D82"/>
    <w:rsid w:val="00174747"/>
    <w:rsid w:val="00176A63"/>
    <w:rsid w:val="0018058C"/>
    <w:rsid w:val="00182431"/>
    <w:rsid w:val="001C0068"/>
    <w:rsid w:val="001C2F33"/>
    <w:rsid w:val="001C514F"/>
    <w:rsid w:val="001D3C6A"/>
    <w:rsid w:val="001F4507"/>
    <w:rsid w:val="002068DD"/>
    <w:rsid w:val="00217029"/>
    <w:rsid w:val="0023160E"/>
    <w:rsid w:val="00236A78"/>
    <w:rsid w:val="002532EC"/>
    <w:rsid w:val="00260880"/>
    <w:rsid w:val="00284634"/>
    <w:rsid w:val="002A4FEF"/>
    <w:rsid w:val="002A77A5"/>
    <w:rsid w:val="002D044D"/>
    <w:rsid w:val="00316CE1"/>
    <w:rsid w:val="00341B28"/>
    <w:rsid w:val="003438B2"/>
    <w:rsid w:val="00344EF9"/>
    <w:rsid w:val="00395947"/>
    <w:rsid w:val="003A6256"/>
    <w:rsid w:val="003B560A"/>
    <w:rsid w:val="003D2180"/>
    <w:rsid w:val="003D561B"/>
    <w:rsid w:val="00414F89"/>
    <w:rsid w:val="0042684C"/>
    <w:rsid w:val="00446FBC"/>
    <w:rsid w:val="004621EB"/>
    <w:rsid w:val="004642D3"/>
    <w:rsid w:val="004C790F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B7EB6"/>
    <w:rsid w:val="006E179E"/>
    <w:rsid w:val="006E3E57"/>
    <w:rsid w:val="00735ED0"/>
    <w:rsid w:val="00760C5B"/>
    <w:rsid w:val="00782786"/>
    <w:rsid w:val="007A5A1B"/>
    <w:rsid w:val="007B77D2"/>
    <w:rsid w:val="007D05A3"/>
    <w:rsid w:val="007F0AFA"/>
    <w:rsid w:val="007F1EBD"/>
    <w:rsid w:val="007F2A5D"/>
    <w:rsid w:val="00814CE5"/>
    <w:rsid w:val="00815211"/>
    <w:rsid w:val="00821335"/>
    <w:rsid w:val="0082201C"/>
    <w:rsid w:val="00823A80"/>
    <w:rsid w:val="00846CF9"/>
    <w:rsid w:val="00856965"/>
    <w:rsid w:val="00874A4A"/>
    <w:rsid w:val="00893D5E"/>
    <w:rsid w:val="008965D4"/>
    <w:rsid w:val="008A519F"/>
    <w:rsid w:val="008A7AA0"/>
    <w:rsid w:val="008A7C71"/>
    <w:rsid w:val="008B3C83"/>
    <w:rsid w:val="008B62E1"/>
    <w:rsid w:val="008D592A"/>
    <w:rsid w:val="008E1651"/>
    <w:rsid w:val="009276AA"/>
    <w:rsid w:val="009404A3"/>
    <w:rsid w:val="009518E3"/>
    <w:rsid w:val="00970890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940D1"/>
    <w:rsid w:val="00AA7D38"/>
    <w:rsid w:val="00AD09B6"/>
    <w:rsid w:val="00B34FD4"/>
    <w:rsid w:val="00B46EAB"/>
    <w:rsid w:val="00B7569D"/>
    <w:rsid w:val="00B76C33"/>
    <w:rsid w:val="00BA17CD"/>
    <w:rsid w:val="00BB5ADF"/>
    <w:rsid w:val="00BD3368"/>
    <w:rsid w:val="00C15A6D"/>
    <w:rsid w:val="00C664E3"/>
    <w:rsid w:val="00C73B28"/>
    <w:rsid w:val="00D239DD"/>
    <w:rsid w:val="00D41CE0"/>
    <w:rsid w:val="00D561E2"/>
    <w:rsid w:val="00D7153C"/>
    <w:rsid w:val="00D864C9"/>
    <w:rsid w:val="00DE3F33"/>
    <w:rsid w:val="00DE74D2"/>
    <w:rsid w:val="00E049A8"/>
    <w:rsid w:val="00E26BBD"/>
    <w:rsid w:val="00E31836"/>
    <w:rsid w:val="00E32EF3"/>
    <w:rsid w:val="00E61016"/>
    <w:rsid w:val="00E819BA"/>
    <w:rsid w:val="00E84BB3"/>
    <w:rsid w:val="00EA4487"/>
    <w:rsid w:val="00EB206E"/>
    <w:rsid w:val="00EC00AC"/>
    <w:rsid w:val="00EE2B53"/>
    <w:rsid w:val="00EE3DDA"/>
    <w:rsid w:val="00EF3B2B"/>
    <w:rsid w:val="00F00BF1"/>
    <w:rsid w:val="00F03940"/>
    <w:rsid w:val="00F04A1A"/>
    <w:rsid w:val="00F05617"/>
    <w:rsid w:val="00F24899"/>
    <w:rsid w:val="00F5061C"/>
    <w:rsid w:val="00F76DFF"/>
    <w:rsid w:val="00F978A1"/>
    <w:rsid w:val="00FA3A75"/>
    <w:rsid w:val="00FE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15DB00-82B5-4F82-B7C9-45F3ACF9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3</cp:revision>
  <cp:lastPrinted>2021-11-26T07:20:00Z</cp:lastPrinted>
  <dcterms:created xsi:type="dcterms:W3CDTF">2022-04-25T11:41:00Z</dcterms:created>
  <dcterms:modified xsi:type="dcterms:W3CDTF">2022-04-25T12:05:00Z</dcterms:modified>
</cp:coreProperties>
</file>